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EB" w:rsidRDefault="008204EB" w:rsidP="008204EB">
      <w:pPr>
        <w:spacing w:line="360" w:lineRule="auto"/>
        <w:ind w:right="-330"/>
        <w:jc w:val="center"/>
        <w:rPr>
          <w:rFonts w:ascii="Arial" w:hAnsi="Arial" w:cs="Arial"/>
          <w:b/>
          <w:bCs/>
          <w:sz w:val="22"/>
          <w:szCs w:val="22"/>
          <w:u w:val="single"/>
        </w:rPr>
      </w:pPr>
      <w:r>
        <w:rPr>
          <w:rFonts w:ascii="Arial" w:hAnsi="Arial" w:cs="Arial"/>
          <w:b/>
          <w:bCs/>
          <w:sz w:val="22"/>
          <w:szCs w:val="22"/>
          <w:u w:val="single"/>
        </w:rPr>
        <w:t>School Fees Policy</w:t>
      </w:r>
    </w:p>
    <w:p w:rsidR="008204EB" w:rsidRDefault="008204EB" w:rsidP="008204EB">
      <w:pPr>
        <w:spacing w:line="360" w:lineRule="auto"/>
        <w:ind w:right="-330"/>
        <w:jc w:val="both"/>
        <w:rPr>
          <w:rFonts w:ascii="Arial" w:hAnsi="Arial" w:cs="Arial"/>
          <w:b/>
          <w:bCs/>
          <w:sz w:val="22"/>
          <w:szCs w:val="22"/>
          <w:u w:val="single"/>
        </w:rPr>
      </w:pPr>
    </w:p>
    <w:p w:rsidR="008204EB" w:rsidRPr="009D3CF5" w:rsidRDefault="008204EB" w:rsidP="008204EB">
      <w:pPr>
        <w:spacing w:line="360" w:lineRule="auto"/>
        <w:ind w:right="-330"/>
        <w:jc w:val="both"/>
        <w:rPr>
          <w:rFonts w:ascii="Arial" w:hAnsi="Arial" w:cs="Arial"/>
          <w:b/>
          <w:bCs/>
          <w:sz w:val="22"/>
          <w:szCs w:val="22"/>
          <w:u w:val="single"/>
        </w:rPr>
      </w:pPr>
      <w:r w:rsidRPr="009D3CF5">
        <w:rPr>
          <w:rFonts w:ascii="Arial" w:hAnsi="Arial" w:cs="Arial"/>
          <w:b/>
          <w:bCs/>
          <w:sz w:val="22"/>
          <w:szCs w:val="22"/>
          <w:u w:val="single"/>
        </w:rPr>
        <w:t>Rationale:</w:t>
      </w:r>
    </w:p>
    <w:p w:rsidR="008204EB" w:rsidRDefault="008204EB" w:rsidP="008204EB">
      <w:pPr>
        <w:pStyle w:val="p3"/>
        <w:tabs>
          <w:tab w:val="clear" w:pos="500"/>
          <w:tab w:val="left" w:pos="-142"/>
        </w:tabs>
        <w:spacing w:line="360" w:lineRule="auto"/>
        <w:ind w:left="0" w:right="-330"/>
        <w:jc w:val="both"/>
        <w:rPr>
          <w:rFonts w:ascii="Century Gothic" w:hAnsi="Century Gothic" w:cs="Arial"/>
          <w:sz w:val="22"/>
          <w:szCs w:val="22"/>
        </w:rPr>
      </w:pPr>
      <w:r>
        <w:rPr>
          <w:rFonts w:ascii="Century Gothic" w:hAnsi="Century Gothic" w:cs="Arial"/>
          <w:sz w:val="22"/>
          <w:szCs w:val="22"/>
        </w:rPr>
        <w:t>As a systemic Catholic Education Office school, Holy Family Catholic Primary School derives income from three major sources:</w:t>
      </w:r>
    </w:p>
    <w:p w:rsidR="008204EB" w:rsidRDefault="008204EB" w:rsidP="008204EB">
      <w:pPr>
        <w:pStyle w:val="p3"/>
        <w:numPr>
          <w:ilvl w:val="0"/>
          <w:numId w:val="3"/>
        </w:numPr>
        <w:tabs>
          <w:tab w:val="clear" w:pos="500"/>
          <w:tab w:val="left" w:pos="-142"/>
        </w:tabs>
        <w:spacing w:line="360" w:lineRule="auto"/>
        <w:ind w:right="-330"/>
        <w:jc w:val="both"/>
        <w:rPr>
          <w:rFonts w:ascii="Century Gothic" w:hAnsi="Century Gothic" w:cs="Arial"/>
          <w:sz w:val="22"/>
          <w:szCs w:val="22"/>
        </w:rPr>
      </w:pPr>
      <w:r>
        <w:rPr>
          <w:rFonts w:ascii="Century Gothic" w:hAnsi="Century Gothic" w:cs="Arial"/>
          <w:sz w:val="22"/>
          <w:szCs w:val="22"/>
        </w:rPr>
        <w:t>Commonwealth Government</w:t>
      </w:r>
    </w:p>
    <w:p w:rsidR="008204EB" w:rsidRDefault="008204EB" w:rsidP="008204EB">
      <w:pPr>
        <w:pStyle w:val="p3"/>
        <w:numPr>
          <w:ilvl w:val="0"/>
          <w:numId w:val="3"/>
        </w:numPr>
        <w:tabs>
          <w:tab w:val="clear" w:pos="500"/>
          <w:tab w:val="left" w:pos="-142"/>
        </w:tabs>
        <w:spacing w:line="360" w:lineRule="auto"/>
        <w:ind w:right="-330"/>
        <w:jc w:val="both"/>
        <w:rPr>
          <w:rFonts w:ascii="Century Gothic" w:hAnsi="Century Gothic" w:cs="Arial"/>
          <w:sz w:val="22"/>
          <w:szCs w:val="22"/>
        </w:rPr>
      </w:pPr>
      <w:r>
        <w:rPr>
          <w:rFonts w:ascii="Century Gothic" w:hAnsi="Century Gothic" w:cs="Arial"/>
          <w:sz w:val="22"/>
          <w:szCs w:val="22"/>
        </w:rPr>
        <w:t>Northern Territory Government</w:t>
      </w:r>
    </w:p>
    <w:p w:rsidR="008204EB" w:rsidRDefault="008204EB" w:rsidP="008204EB">
      <w:pPr>
        <w:pStyle w:val="p3"/>
        <w:numPr>
          <w:ilvl w:val="0"/>
          <w:numId w:val="3"/>
        </w:numPr>
        <w:tabs>
          <w:tab w:val="clear" w:pos="500"/>
          <w:tab w:val="left" w:pos="-142"/>
        </w:tabs>
        <w:spacing w:line="360" w:lineRule="auto"/>
        <w:ind w:right="-330"/>
        <w:jc w:val="both"/>
        <w:rPr>
          <w:rFonts w:ascii="Century Gothic" w:hAnsi="Century Gothic" w:cs="Arial"/>
          <w:sz w:val="22"/>
          <w:szCs w:val="22"/>
        </w:rPr>
      </w:pPr>
      <w:r>
        <w:rPr>
          <w:rFonts w:ascii="Century Gothic" w:hAnsi="Century Gothic" w:cs="Arial"/>
          <w:sz w:val="22"/>
          <w:szCs w:val="22"/>
        </w:rPr>
        <w:t>School fees from parents</w:t>
      </w:r>
    </w:p>
    <w:p w:rsidR="008204EB" w:rsidRDefault="008204EB" w:rsidP="008204EB">
      <w:pPr>
        <w:pStyle w:val="p3"/>
        <w:tabs>
          <w:tab w:val="clear" w:pos="500"/>
          <w:tab w:val="left" w:pos="-142"/>
        </w:tabs>
        <w:spacing w:line="360" w:lineRule="auto"/>
        <w:ind w:left="0" w:right="-330"/>
        <w:jc w:val="both"/>
        <w:rPr>
          <w:rFonts w:ascii="Century Gothic" w:hAnsi="Century Gothic" w:cs="Arial"/>
          <w:sz w:val="22"/>
          <w:szCs w:val="22"/>
        </w:rPr>
      </w:pPr>
      <w:r w:rsidRPr="002C5549">
        <w:rPr>
          <w:rFonts w:ascii="Century Gothic" w:hAnsi="Century Gothic" w:cs="Arial"/>
          <w:sz w:val="22"/>
          <w:szCs w:val="22"/>
        </w:rPr>
        <w:t xml:space="preserve">These three revenue streams combined provide the basis of funding for </w:t>
      </w:r>
      <w:r>
        <w:rPr>
          <w:rFonts w:ascii="Century Gothic" w:hAnsi="Century Gothic" w:cs="Arial"/>
          <w:sz w:val="22"/>
          <w:szCs w:val="22"/>
        </w:rPr>
        <w:t>the education of our child/</w:t>
      </w:r>
      <w:proofErr w:type="spellStart"/>
      <w:r>
        <w:rPr>
          <w:rFonts w:ascii="Century Gothic" w:hAnsi="Century Gothic" w:cs="Arial"/>
          <w:sz w:val="22"/>
          <w:szCs w:val="22"/>
        </w:rPr>
        <w:t>ren</w:t>
      </w:r>
      <w:proofErr w:type="spellEnd"/>
      <w:r w:rsidRPr="002C5549">
        <w:rPr>
          <w:rFonts w:ascii="Century Gothic" w:hAnsi="Century Gothic" w:cs="Arial"/>
          <w:sz w:val="22"/>
          <w:szCs w:val="22"/>
        </w:rPr>
        <w:t xml:space="preserve">. School fees are reviewed annually based on the required operating budget in consultation with the </w:t>
      </w:r>
      <w:r>
        <w:rPr>
          <w:rFonts w:ascii="Century Gothic" w:hAnsi="Century Gothic" w:cs="Arial"/>
          <w:sz w:val="22"/>
          <w:szCs w:val="22"/>
        </w:rPr>
        <w:t>Catholic Education Council of the Northern Territory</w:t>
      </w:r>
      <w:r w:rsidRPr="002C5549">
        <w:rPr>
          <w:rFonts w:ascii="Century Gothic" w:hAnsi="Century Gothic" w:cs="Arial"/>
          <w:sz w:val="22"/>
          <w:szCs w:val="22"/>
        </w:rPr>
        <w:t xml:space="preserve"> </w:t>
      </w:r>
      <w:r>
        <w:rPr>
          <w:rFonts w:ascii="Century Gothic" w:hAnsi="Century Gothic" w:cs="Arial"/>
          <w:sz w:val="22"/>
          <w:szCs w:val="22"/>
        </w:rPr>
        <w:t xml:space="preserve">and the School </w:t>
      </w:r>
      <w:r w:rsidRPr="002C5549">
        <w:rPr>
          <w:rFonts w:ascii="Century Gothic" w:hAnsi="Century Gothic" w:cs="Arial"/>
          <w:sz w:val="22"/>
          <w:szCs w:val="22"/>
        </w:rPr>
        <w:t>Board to ensure they are consistent with budgetary requirements and parental expectations.</w:t>
      </w:r>
    </w:p>
    <w:p w:rsidR="008204EB" w:rsidRDefault="008204EB" w:rsidP="008204EB">
      <w:pPr>
        <w:pStyle w:val="p3"/>
        <w:tabs>
          <w:tab w:val="clear" w:pos="500"/>
          <w:tab w:val="left" w:pos="-142"/>
        </w:tabs>
        <w:spacing w:line="360" w:lineRule="auto"/>
        <w:ind w:left="0" w:right="-330"/>
        <w:jc w:val="both"/>
        <w:rPr>
          <w:rFonts w:ascii="Century Gothic" w:hAnsi="Century Gothic" w:cs="Arial"/>
          <w:sz w:val="22"/>
          <w:szCs w:val="22"/>
        </w:rPr>
      </w:pPr>
    </w:p>
    <w:p w:rsidR="008204EB" w:rsidRPr="009D3CF5" w:rsidRDefault="008204EB" w:rsidP="008204EB">
      <w:pPr>
        <w:tabs>
          <w:tab w:val="left" w:pos="0"/>
        </w:tabs>
        <w:spacing w:line="360" w:lineRule="auto"/>
        <w:ind w:right="-330"/>
        <w:jc w:val="both"/>
        <w:rPr>
          <w:rFonts w:ascii="Arial" w:hAnsi="Arial" w:cs="Arial"/>
          <w:b/>
          <w:bCs/>
          <w:sz w:val="22"/>
          <w:szCs w:val="22"/>
          <w:u w:val="single"/>
        </w:rPr>
      </w:pPr>
      <w:r w:rsidRPr="009D3CF5">
        <w:rPr>
          <w:rFonts w:ascii="Arial" w:hAnsi="Arial" w:cs="Arial"/>
          <w:b/>
          <w:bCs/>
          <w:sz w:val="22"/>
          <w:szCs w:val="22"/>
          <w:u w:val="single"/>
        </w:rPr>
        <w:t>Aims:</w:t>
      </w:r>
    </w:p>
    <w:p w:rsidR="008204EB" w:rsidRPr="00D779E6" w:rsidRDefault="008204EB" w:rsidP="008204EB">
      <w:pPr>
        <w:pStyle w:val="p3"/>
        <w:tabs>
          <w:tab w:val="clear" w:pos="500"/>
          <w:tab w:val="left" w:pos="0"/>
        </w:tabs>
        <w:spacing w:line="360" w:lineRule="auto"/>
        <w:ind w:left="0" w:right="-330"/>
        <w:jc w:val="both"/>
        <w:rPr>
          <w:rFonts w:ascii="Century Gothic" w:hAnsi="Century Gothic" w:cs="Arial"/>
          <w:sz w:val="22"/>
          <w:szCs w:val="22"/>
        </w:rPr>
      </w:pPr>
      <w:r w:rsidRPr="00D779E6">
        <w:rPr>
          <w:rFonts w:ascii="Century Gothic" w:hAnsi="Century Gothic" w:cs="Arial"/>
          <w:sz w:val="22"/>
          <w:szCs w:val="22"/>
        </w:rPr>
        <w:t>As a result of this policy and the enrolment policy</w:t>
      </w:r>
      <w:r>
        <w:rPr>
          <w:rFonts w:ascii="Century Gothic" w:hAnsi="Century Gothic" w:cs="Arial"/>
          <w:sz w:val="22"/>
          <w:szCs w:val="22"/>
        </w:rPr>
        <w:t>,</w:t>
      </w:r>
      <w:r w:rsidRPr="00D779E6">
        <w:rPr>
          <w:rFonts w:ascii="Century Gothic" w:hAnsi="Century Gothic" w:cs="Arial"/>
          <w:sz w:val="22"/>
          <w:szCs w:val="22"/>
        </w:rPr>
        <w:t xml:space="preserve"> the Scho</w:t>
      </w:r>
      <w:r>
        <w:rPr>
          <w:rFonts w:ascii="Century Gothic" w:hAnsi="Century Gothic" w:cs="Arial"/>
          <w:sz w:val="22"/>
          <w:szCs w:val="22"/>
        </w:rPr>
        <w:t>ol community will be aware that:</w:t>
      </w:r>
    </w:p>
    <w:p w:rsidR="008204EB" w:rsidRPr="00D779E6" w:rsidRDefault="008204EB" w:rsidP="008204EB">
      <w:pPr>
        <w:pStyle w:val="p6"/>
        <w:numPr>
          <w:ilvl w:val="0"/>
          <w:numId w:val="2"/>
        </w:numPr>
        <w:tabs>
          <w:tab w:val="clear" w:pos="500"/>
          <w:tab w:val="clear" w:pos="800"/>
          <w:tab w:val="left" w:pos="0"/>
        </w:tabs>
        <w:spacing w:line="360" w:lineRule="auto"/>
        <w:ind w:right="-330"/>
        <w:jc w:val="both"/>
        <w:rPr>
          <w:rFonts w:ascii="Century Gothic" w:hAnsi="Century Gothic" w:cs="Arial"/>
          <w:sz w:val="22"/>
          <w:szCs w:val="22"/>
        </w:rPr>
      </w:pPr>
      <w:r w:rsidRPr="00D779E6">
        <w:rPr>
          <w:rFonts w:ascii="Century Gothic" w:hAnsi="Century Gothic" w:cs="Arial"/>
          <w:sz w:val="22"/>
          <w:szCs w:val="22"/>
        </w:rPr>
        <w:t xml:space="preserve">there is a need to contribute financially, by way of fees, to the education of our </w:t>
      </w:r>
      <w:r w:rsidR="004B1E52">
        <w:rPr>
          <w:rFonts w:ascii="Century Gothic" w:hAnsi="Century Gothic" w:cs="Arial"/>
          <w:sz w:val="22"/>
          <w:szCs w:val="22"/>
        </w:rPr>
        <w:t>students</w:t>
      </w:r>
      <w:r>
        <w:rPr>
          <w:rFonts w:ascii="Century Gothic" w:hAnsi="Century Gothic" w:cs="Arial"/>
          <w:sz w:val="22"/>
          <w:szCs w:val="22"/>
        </w:rPr>
        <w:t>;</w:t>
      </w:r>
    </w:p>
    <w:p w:rsidR="008204EB" w:rsidRPr="00D779E6" w:rsidRDefault="008204EB" w:rsidP="008204EB">
      <w:pPr>
        <w:pStyle w:val="p6"/>
        <w:numPr>
          <w:ilvl w:val="0"/>
          <w:numId w:val="2"/>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Pr>
          <w:rFonts w:ascii="Century Gothic" w:hAnsi="Century Gothic" w:cs="Arial"/>
          <w:sz w:val="22"/>
          <w:szCs w:val="22"/>
        </w:rPr>
        <w:t xml:space="preserve"> </w:t>
      </w:r>
      <w:proofErr w:type="gramStart"/>
      <w:r w:rsidRPr="00D779E6">
        <w:rPr>
          <w:rFonts w:ascii="Century Gothic" w:hAnsi="Century Gothic" w:cs="Arial"/>
          <w:sz w:val="22"/>
          <w:szCs w:val="22"/>
        </w:rPr>
        <w:t>there</w:t>
      </w:r>
      <w:proofErr w:type="gramEnd"/>
      <w:r w:rsidRPr="00D779E6">
        <w:rPr>
          <w:rFonts w:ascii="Century Gothic" w:hAnsi="Century Gothic" w:cs="Arial"/>
          <w:sz w:val="22"/>
          <w:szCs w:val="22"/>
        </w:rPr>
        <w:t xml:space="preserve"> is an expectation that fees will be paid on time and that a procedure for the collection of outstanding fees exists.</w:t>
      </w:r>
    </w:p>
    <w:p w:rsidR="008204EB" w:rsidRPr="009D3CF5" w:rsidRDefault="008204EB" w:rsidP="008204EB">
      <w:pPr>
        <w:pStyle w:val="p6"/>
        <w:tabs>
          <w:tab w:val="clear" w:pos="500"/>
          <w:tab w:val="clear" w:pos="800"/>
          <w:tab w:val="left" w:pos="0"/>
          <w:tab w:val="left" w:pos="284"/>
        </w:tabs>
        <w:spacing w:line="360" w:lineRule="auto"/>
        <w:ind w:right="-330"/>
        <w:jc w:val="both"/>
        <w:rPr>
          <w:rFonts w:ascii="Arial" w:hAnsi="Arial" w:cs="Arial"/>
          <w:sz w:val="22"/>
          <w:szCs w:val="22"/>
        </w:rPr>
      </w:pPr>
    </w:p>
    <w:p w:rsidR="008204EB" w:rsidRPr="009D3CF5" w:rsidRDefault="008204EB" w:rsidP="008204EB">
      <w:pPr>
        <w:tabs>
          <w:tab w:val="left" w:pos="0"/>
        </w:tabs>
        <w:spacing w:line="360" w:lineRule="auto"/>
        <w:ind w:right="-330"/>
        <w:rPr>
          <w:rFonts w:ascii="Arial" w:hAnsi="Arial" w:cs="Arial"/>
          <w:b/>
          <w:bCs/>
          <w:sz w:val="22"/>
          <w:szCs w:val="22"/>
          <w:u w:val="single"/>
          <w:lang w:val="en"/>
        </w:rPr>
      </w:pPr>
      <w:r w:rsidRPr="009D3CF5">
        <w:rPr>
          <w:rFonts w:ascii="Arial" w:hAnsi="Arial" w:cs="Arial"/>
          <w:b/>
          <w:bCs/>
          <w:sz w:val="22"/>
          <w:szCs w:val="22"/>
          <w:u w:val="single"/>
          <w:lang w:val="en"/>
        </w:rPr>
        <w:t xml:space="preserve">Fees and Charges: </w:t>
      </w:r>
    </w:p>
    <w:p w:rsidR="008204EB" w:rsidRPr="00D779E6"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u w:val="single"/>
          <w:lang w:val="en"/>
        </w:rPr>
        <w:t>Tuition Fees</w:t>
      </w:r>
      <w:r w:rsidRPr="00D779E6">
        <w:rPr>
          <w:rFonts w:ascii="Century Gothic" w:hAnsi="Century Gothic" w:cs="Arial"/>
          <w:bCs/>
          <w:sz w:val="22"/>
          <w:szCs w:val="22"/>
          <w:lang w:val="en"/>
        </w:rPr>
        <w:t xml:space="preserve"> (per student) are set and reviewed by the Catholic Education Council of the Northern Territory on an annual basis.</w:t>
      </w:r>
    </w:p>
    <w:p w:rsidR="008204EB" w:rsidRDefault="004B1E52" w:rsidP="008204EB">
      <w:pPr>
        <w:tabs>
          <w:tab w:val="left" w:pos="0"/>
        </w:tabs>
        <w:spacing w:line="360" w:lineRule="auto"/>
        <w:ind w:right="-330"/>
        <w:rPr>
          <w:rFonts w:ascii="Century Gothic" w:hAnsi="Century Gothic" w:cs="Arial"/>
          <w:bCs/>
          <w:sz w:val="22"/>
          <w:szCs w:val="22"/>
          <w:lang w:val="en"/>
        </w:rPr>
      </w:pPr>
      <w:r>
        <w:rPr>
          <w:rFonts w:ascii="Century Gothic" w:hAnsi="Century Gothic" w:cs="Arial"/>
          <w:bCs/>
          <w:sz w:val="22"/>
          <w:szCs w:val="22"/>
          <w:u w:val="single"/>
          <w:lang w:val="en"/>
        </w:rPr>
        <w:t>Student</w:t>
      </w:r>
      <w:r w:rsidR="008204EB" w:rsidRPr="00D779E6">
        <w:rPr>
          <w:rFonts w:ascii="Century Gothic" w:hAnsi="Century Gothic" w:cs="Arial"/>
          <w:bCs/>
          <w:sz w:val="22"/>
          <w:szCs w:val="22"/>
          <w:u w:val="single"/>
          <w:lang w:val="en"/>
        </w:rPr>
        <w:t xml:space="preserve"> Levy</w:t>
      </w:r>
      <w:r w:rsidR="008204EB" w:rsidRPr="00D779E6">
        <w:rPr>
          <w:rFonts w:ascii="Century Gothic" w:hAnsi="Century Gothic" w:cs="Arial"/>
          <w:bCs/>
          <w:sz w:val="22"/>
          <w:szCs w:val="22"/>
          <w:lang w:val="en"/>
        </w:rPr>
        <w:t xml:space="preserve"> (per student) - covers st</w:t>
      </w:r>
      <w:r w:rsidR="008204EB">
        <w:rPr>
          <w:rFonts w:ascii="Century Gothic" w:hAnsi="Century Gothic" w:cs="Arial"/>
          <w:bCs/>
          <w:sz w:val="22"/>
          <w:szCs w:val="22"/>
          <w:lang w:val="en"/>
        </w:rPr>
        <w:t xml:space="preserve">andard subject lines along with </w:t>
      </w:r>
      <w:r w:rsidR="008204EB" w:rsidRPr="00D779E6">
        <w:rPr>
          <w:rFonts w:ascii="Century Gothic" w:hAnsi="Century Gothic" w:cs="Arial"/>
          <w:bCs/>
          <w:sz w:val="22"/>
          <w:szCs w:val="22"/>
          <w:lang w:val="en"/>
        </w:rPr>
        <w:t>photocopying, I</w:t>
      </w:r>
      <w:r w:rsidR="008204EB">
        <w:rPr>
          <w:rFonts w:ascii="Century Gothic" w:hAnsi="Century Gothic" w:cs="Arial"/>
          <w:bCs/>
          <w:sz w:val="22"/>
          <w:szCs w:val="22"/>
          <w:lang w:val="en"/>
        </w:rPr>
        <w:t xml:space="preserve">nformation Communication </w:t>
      </w:r>
      <w:r w:rsidR="008204EB" w:rsidRPr="00D779E6">
        <w:rPr>
          <w:rFonts w:ascii="Century Gothic" w:hAnsi="Century Gothic" w:cs="Arial"/>
          <w:bCs/>
          <w:sz w:val="22"/>
          <w:szCs w:val="22"/>
          <w:lang w:val="en"/>
        </w:rPr>
        <w:t>T</w:t>
      </w:r>
      <w:r w:rsidR="008204EB">
        <w:rPr>
          <w:rFonts w:ascii="Century Gothic" w:hAnsi="Century Gothic" w:cs="Arial"/>
          <w:bCs/>
          <w:sz w:val="22"/>
          <w:szCs w:val="22"/>
          <w:lang w:val="en"/>
        </w:rPr>
        <w:t>echnology</w:t>
      </w:r>
      <w:r w:rsidR="008204EB" w:rsidRPr="00D779E6">
        <w:rPr>
          <w:rFonts w:ascii="Century Gothic" w:hAnsi="Century Gothic" w:cs="Arial"/>
          <w:bCs/>
          <w:sz w:val="22"/>
          <w:szCs w:val="22"/>
          <w:lang w:val="en"/>
        </w:rPr>
        <w:t xml:space="preserve"> resources, classroom consumables and pastoral events.</w:t>
      </w:r>
    </w:p>
    <w:p w:rsidR="004B1E52" w:rsidRPr="00D779E6" w:rsidRDefault="004B1E52" w:rsidP="008204EB">
      <w:pPr>
        <w:tabs>
          <w:tab w:val="left" w:pos="0"/>
        </w:tabs>
        <w:spacing w:line="360" w:lineRule="auto"/>
        <w:ind w:right="-330"/>
        <w:rPr>
          <w:rFonts w:ascii="Century Gothic" w:hAnsi="Century Gothic" w:cs="Arial"/>
          <w:bCs/>
          <w:sz w:val="22"/>
          <w:szCs w:val="22"/>
          <w:lang w:val="en"/>
        </w:rPr>
      </w:pPr>
      <w:r w:rsidRPr="004B1E52">
        <w:rPr>
          <w:rFonts w:ascii="Century Gothic" w:hAnsi="Century Gothic" w:cs="Arial"/>
          <w:bCs/>
          <w:sz w:val="22"/>
          <w:szCs w:val="22"/>
          <w:u w:val="single"/>
          <w:lang w:val="en"/>
        </w:rPr>
        <w:lastRenderedPageBreak/>
        <w:t>Operational Levy</w:t>
      </w:r>
      <w:r>
        <w:rPr>
          <w:rFonts w:ascii="Century Gothic" w:hAnsi="Century Gothic" w:cs="Arial"/>
          <w:bCs/>
          <w:sz w:val="22"/>
          <w:szCs w:val="22"/>
          <w:lang w:val="en"/>
        </w:rPr>
        <w:t xml:space="preserve"> – go towards covering operational costs of the school and is charged per family</w:t>
      </w:r>
    </w:p>
    <w:p w:rsidR="008204EB"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u w:val="single"/>
          <w:lang w:val="en"/>
        </w:rPr>
        <w:t>Discounts</w:t>
      </w:r>
      <w:r w:rsidRPr="00D779E6">
        <w:rPr>
          <w:rFonts w:ascii="Century Gothic" w:hAnsi="Century Gothic" w:cs="Arial"/>
          <w:bCs/>
          <w:sz w:val="22"/>
          <w:szCs w:val="22"/>
          <w:lang w:val="en"/>
        </w:rPr>
        <w:t xml:space="preserve"> </w:t>
      </w:r>
      <w:r>
        <w:rPr>
          <w:rFonts w:ascii="Century Gothic" w:hAnsi="Century Gothic" w:cs="Arial"/>
          <w:bCs/>
          <w:sz w:val="22"/>
          <w:szCs w:val="22"/>
          <w:lang w:val="en"/>
        </w:rPr>
        <w:t>- w</w:t>
      </w:r>
      <w:r w:rsidRPr="00D779E6">
        <w:rPr>
          <w:rFonts w:ascii="Century Gothic" w:hAnsi="Century Gothic" w:cs="Arial"/>
          <w:bCs/>
          <w:sz w:val="22"/>
          <w:szCs w:val="22"/>
          <w:lang w:val="en"/>
        </w:rPr>
        <w:t xml:space="preserve">here a family has more than one </w:t>
      </w:r>
      <w:r>
        <w:rPr>
          <w:rFonts w:ascii="Century Gothic" w:hAnsi="Century Gothic" w:cs="Arial"/>
          <w:bCs/>
          <w:sz w:val="22"/>
          <w:szCs w:val="22"/>
          <w:lang w:val="en"/>
        </w:rPr>
        <w:t>child</w:t>
      </w:r>
      <w:r w:rsidRPr="00D779E6">
        <w:rPr>
          <w:rFonts w:ascii="Century Gothic" w:hAnsi="Century Gothic" w:cs="Arial"/>
          <w:bCs/>
          <w:sz w:val="22"/>
          <w:szCs w:val="22"/>
          <w:lang w:val="en"/>
        </w:rPr>
        <w:t xml:space="preserve"> attending any of the Catholic Schools in the N</w:t>
      </w:r>
      <w:r>
        <w:rPr>
          <w:rFonts w:ascii="Century Gothic" w:hAnsi="Century Gothic" w:cs="Arial"/>
          <w:bCs/>
          <w:sz w:val="22"/>
          <w:szCs w:val="22"/>
          <w:lang w:val="en"/>
        </w:rPr>
        <w:t xml:space="preserve">orthern </w:t>
      </w:r>
      <w:r w:rsidRPr="00D779E6">
        <w:rPr>
          <w:rFonts w:ascii="Century Gothic" w:hAnsi="Century Gothic" w:cs="Arial"/>
          <w:bCs/>
          <w:sz w:val="22"/>
          <w:szCs w:val="22"/>
          <w:lang w:val="en"/>
        </w:rPr>
        <w:t>T</w:t>
      </w:r>
      <w:r>
        <w:rPr>
          <w:rFonts w:ascii="Century Gothic" w:hAnsi="Century Gothic" w:cs="Arial"/>
          <w:bCs/>
          <w:sz w:val="22"/>
          <w:szCs w:val="22"/>
          <w:lang w:val="en"/>
        </w:rPr>
        <w:t>erritory</w:t>
      </w:r>
      <w:r w:rsidRPr="00D779E6">
        <w:rPr>
          <w:rFonts w:ascii="Century Gothic" w:hAnsi="Century Gothic" w:cs="Arial"/>
          <w:bCs/>
          <w:sz w:val="22"/>
          <w:szCs w:val="22"/>
          <w:lang w:val="en"/>
        </w:rPr>
        <w:t>, a reduction in the Tuition Fee is applicable.</w:t>
      </w:r>
    </w:p>
    <w:p w:rsidR="00145F95" w:rsidRPr="004B1E52" w:rsidRDefault="00145F95" w:rsidP="008204EB">
      <w:pPr>
        <w:tabs>
          <w:tab w:val="left" w:pos="0"/>
        </w:tabs>
        <w:spacing w:line="360" w:lineRule="auto"/>
        <w:ind w:right="-330"/>
        <w:rPr>
          <w:rFonts w:ascii="Century Gothic" w:hAnsi="Century Gothic" w:cs="Arial"/>
          <w:bCs/>
          <w:sz w:val="22"/>
          <w:szCs w:val="22"/>
          <w:lang w:val="en"/>
        </w:rPr>
      </w:pPr>
      <w:r w:rsidRPr="004B1E52">
        <w:rPr>
          <w:rFonts w:ascii="Century Gothic" w:hAnsi="Century Gothic" w:cs="Arial"/>
          <w:bCs/>
          <w:sz w:val="22"/>
          <w:szCs w:val="22"/>
          <w:lang w:val="en"/>
        </w:rPr>
        <w:t xml:space="preserve">A discount of 5% of </w:t>
      </w:r>
      <w:r w:rsidR="004B1E52" w:rsidRPr="004B1E52">
        <w:rPr>
          <w:rFonts w:ascii="Century Gothic" w:hAnsi="Century Gothic" w:cs="Arial"/>
          <w:bCs/>
          <w:sz w:val="22"/>
          <w:szCs w:val="22"/>
          <w:lang w:val="en"/>
        </w:rPr>
        <w:t>tuition</w:t>
      </w:r>
      <w:r w:rsidRPr="004B1E52">
        <w:rPr>
          <w:rFonts w:ascii="Century Gothic" w:hAnsi="Century Gothic" w:cs="Arial"/>
          <w:bCs/>
          <w:sz w:val="22"/>
          <w:szCs w:val="22"/>
          <w:lang w:val="en"/>
        </w:rPr>
        <w:t xml:space="preserve"> fees is also available i</w:t>
      </w:r>
      <w:r w:rsidR="004B1E52">
        <w:rPr>
          <w:rFonts w:ascii="Century Gothic" w:hAnsi="Century Gothic" w:cs="Arial"/>
          <w:bCs/>
          <w:sz w:val="22"/>
          <w:szCs w:val="22"/>
          <w:lang w:val="en"/>
        </w:rPr>
        <w:t>f fees paid before Term 1 Week 8.</w:t>
      </w:r>
    </w:p>
    <w:p w:rsidR="008204EB"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u w:val="single"/>
          <w:lang w:val="en"/>
        </w:rPr>
        <w:t>Building Fund</w:t>
      </w:r>
      <w:r>
        <w:rPr>
          <w:rFonts w:ascii="Century Gothic" w:hAnsi="Century Gothic" w:cs="Arial"/>
          <w:bCs/>
          <w:sz w:val="22"/>
          <w:szCs w:val="22"/>
          <w:lang w:val="en"/>
        </w:rPr>
        <w:t xml:space="preserve"> - d</w:t>
      </w:r>
      <w:r w:rsidRPr="00D779E6">
        <w:rPr>
          <w:rFonts w:ascii="Century Gothic" w:hAnsi="Century Gothic" w:cs="Arial"/>
          <w:bCs/>
          <w:sz w:val="22"/>
          <w:szCs w:val="22"/>
          <w:lang w:val="en"/>
        </w:rPr>
        <w:t>onations to our Building Fund are fully tax deductible. Donations are not mandatory but are necessary for the maintenance of our school. Every dollar is invest</w:t>
      </w:r>
      <w:r>
        <w:rPr>
          <w:rFonts w:ascii="Century Gothic" w:hAnsi="Century Gothic" w:cs="Arial"/>
          <w:bCs/>
          <w:sz w:val="22"/>
          <w:szCs w:val="22"/>
          <w:lang w:val="en"/>
        </w:rPr>
        <w:t>ed back into the school for your</w:t>
      </w:r>
      <w:r w:rsidRPr="00D779E6">
        <w:rPr>
          <w:rFonts w:ascii="Century Gothic" w:hAnsi="Century Gothic" w:cs="Arial"/>
          <w:bCs/>
          <w:sz w:val="22"/>
          <w:szCs w:val="22"/>
          <w:lang w:val="en"/>
        </w:rPr>
        <w:t xml:space="preserve"> child</w:t>
      </w:r>
      <w:r>
        <w:rPr>
          <w:rFonts w:ascii="Century Gothic" w:hAnsi="Century Gothic" w:cs="Arial"/>
          <w:bCs/>
          <w:sz w:val="22"/>
          <w:szCs w:val="22"/>
          <w:lang w:val="en"/>
        </w:rPr>
        <w:t>/</w:t>
      </w:r>
      <w:proofErr w:type="spellStart"/>
      <w:r>
        <w:rPr>
          <w:rFonts w:ascii="Century Gothic" w:hAnsi="Century Gothic" w:cs="Arial"/>
          <w:bCs/>
          <w:sz w:val="22"/>
          <w:szCs w:val="22"/>
          <w:lang w:val="en"/>
        </w:rPr>
        <w:t>ren</w:t>
      </w:r>
      <w:proofErr w:type="spellEnd"/>
      <w:r>
        <w:rPr>
          <w:rFonts w:ascii="Century Gothic" w:hAnsi="Century Gothic" w:cs="Arial"/>
          <w:bCs/>
          <w:sz w:val="22"/>
          <w:szCs w:val="22"/>
          <w:lang w:val="en"/>
        </w:rPr>
        <w:t xml:space="preserve">. </w:t>
      </w:r>
    </w:p>
    <w:p w:rsidR="008204EB" w:rsidRDefault="008204EB" w:rsidP="008204EB">
      <w:pPr>
        <w:tabs>
          <w:tab w:val="left" w:pos="0"/>
        </w:tabs>
        <w:spacing w:line="360" w:lineRule="auto"/>
        <w:ind w:right="-330"/>
        <w:rPr>
          <w:rFonts w:ascii="Century Gothic" w:hAnsi="Century Gothic" w:cs="Arial"/>
          <w:bCs/>
          <w:sz w:val="22"/>
          <w:szCs w:val="22"/>
          <w:lang w:val="en"/>
        </w:rPr>
      </w:pPr>
    </w:p>
    <w:p w:rsidR="008204EB" w:rsidRPr="00D779E6"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lang w:val="en"/>
        </w:rPr>
        <w:t> Payment methods available are –</w:t>
      </w:r>
    </w:p>
    <w:p w:rsidR="00E87A56" w:rsidRDefault="008204EB" w:rsidP="00E87A56">
      <w:pPr>
        <w:tabs>
          <w:tab w:val="left" w:pos="0"/>
        </w:tabs>
        <w:spacing w:line="360" w:lineRule="auto"/>
        <w:ind w:left="720" w:right="-330"/>
        <w:rPr>
          <w:rFonts w:ascii="Century Gothic" w:hAnsi="Century Gothic" w:cs="Arial"/>
          <w:bCs/>
          <w:sz w:val="22"/>
          <w:szCs w:val="22"/>
          <w:lang w:val="en"/>
        </w:rPr>
      </w:pPr>
      <w:r w:rsidRPr="00D779E6">
        <w:rPr>
          <w:rFonts w:ascii="Century Gothic" w:hAnsi="Century Gothic" w:cs="Arial"/>
          <w:bCs/>
          <w:sz w:val="22"/>
          <w:szCs w:val="22"/>
          <w:lang w:val="en"/>
        </w:rPr>
        <w:t xml:space="preserve">Cash or </w:t>
      </w:r>
      <w:proofErr w:type="spellStart"/>
      <w:r w:rsidRPr="00D779E6">
        <w:rPr>
          <w:rFonts w:ascii="Century Gothic" w:hAnsi="Century Gothic" w:cs="Arial"/>
          <w:bCs/>
          <w:sz w:val="22"/>
          <w:szCs w:val="22"/>
          <w:lang w:val="en"/>
        </w:rPr>
        <w:t>Cheque</w:t>
      </w:r>
      <w:proofErr w:type="spellEnd"/>
      <w:r w:rsidRPr="00D779E6">
        <w:rPr>
          <w:rFonts w:ascii="Century Gothic" w:hAnsi="Century Gothic" w:cs="Arial"/>
          <w:bCs/>
          <w:sz w:val="22"/>
          <w:szCs w:val="22"/>
          <w:lang w:val="en"/>
        </w:rPr>
        <w:br/>
        <w:t xml:space="preserve">EFTPOS </w:t>
      </w:r>
      <w:r w:rsidRPr="00D779E6">
        <w:rPr>
          <w:rFonts w:ascii="Century Gothic" w:hAnsi="Century Gothic" w:cs="Arial"/>
          <w:bCs/>
          <w:sz w:val="22"/>
          <w:szCs w:val="22"/>
          <w:lang w:val="en"/>
        </w:rPr>
        <w:br/>
        <w:t xml:space="preserve">Direct Debit – </w:t>
      </w:r>
      <w:r w:rsidR="00E87A56">
        <w:rPr>
          <w:rFonts w:ascii="Century Gothic" w:hAnsi="Century Gothic" w:cs="Arial"/>
          <w:bCs/>
          <w:sz w:val="22"/>
          <w:szCs w:val="22"/>
          <w:lang w:val="en"/>
        </w:rPr>
        <w:t>forms available from office</w:t>
      </w:r>
      <w:r w:rsidRPr="00D779E6">
        <w:rPr>
          <w:rFonts w:ascii="Century Gothic" w:hAnsi="Century Gothic" w:cs="Arial"/>
          <w:bCs/>
          <w:sz w:val="22"/>
          <w:szCs w:val="22"/>
          <w:lang w:val="en"/>
        </w:rPr>
        <w:br/>
        <w:t xml:space="preserve">Direct </w:t>
      </w:r>
      <w:r w:rsidR="00E87A56">
        <w:rPr>
          <w:rFonts w:ascii="Century Gothic" w:hAnsi="Century Gothic" w:cs="Arial"/>
          <w:bCs/>
          <w:sz w:val="22"/>
          <w:szCs w:val="22"/>
          <w:lang w:val="en"/>
        </w:rPr>
        <w:t>Credit</w:t>
      </w:r>
      <w:r w:rsidRPr="00D779E6">
        <w:rPr>
          <w:rFonts w:ascii="Century Gothic" w:hAnsi="Century Gothic" w:cs="Arial"/>
          <w:bCs/>
          <w:sz w:val="22"/>
          <w:szCs w:val="22"/>
          <w:lang w:val="en"/>
        </w:rPr>
        <w:t xml:space="preserve"> – from your bank to ours</w:t>
      </w:r>
      <w:r w:rsidR="00E87A56">
        <w:rPr>
          <w:rFonts w:ascii="Century Gothic" w:hAnsi="Century Gothic" w:cs="Arial"/>
          <w:bCs/>
          <w:sz w:val="22"/>
          <w:szCs w:val="22"/>
          <w:lang w:val="en"/>
        </w:rPr>
        <w:tab/>
      </w:r>
      <w:r w:rsidR="00E87A56">
        <w:rPr>
          <w:rFonts w:ascii="Century Gothic" w:hAnsi="Century Gothic" w:cs="Arial"/>
          <w:bCs/>
          <w:sz w:val="22"/>
          <w:szCs w:val="22"/>
          <w:lang w:val="en"/>
        </w:rPr>
        <w:tab/>
      </w:r>
      <w:r w:rsidR="00E87A56">
        <w:rPr>
          <w:rFonts w:ascii="Century Gothic" w:hAnsi="Century Gothic" w:cs="Arial"/>
          <w:bCs/>
          <w:sz w:val="22"/>
          <w:szCs w:val="22"/>
          <w:lang w:val="en"/>
        </w:rPr>
        <w:tab/>
      </w:r>
      <w:r w:rsidR="00E87A56">
        <w:rPr>
          <w:rFonts w:ascii="Century Gothic" w:hAnsi="Century Gothic" w:cs="Arial"/>
          <w:bCs/>
          <w:sz w:val="22"/>
          <w:szCs w:val="22"/>
          <w:lang w:val="en"/>
        </w:rPr>
        <w:tab/>
      </w:r>
      <w:r w:rsidR="00E87A56">
        <w:rPr>
          <w:rFonts w:ascii="Century Gothic" w:hAnsi="Century Gothic" w:cs="Arial"/>
          <w:bCs/>
          <w:sz w:val="22"/>
          <w:szCs w:val="22"/>
          <w:lang w:val="en"/>
        </w:rPr>
        <w:tab/>
      </w:r>
      <w:r w:rsidR="00E87A56">
        <w:rPr>
          <w:rFonts w:ascii="Century Gothic" w:hAnsi="Century Gothic" w:cs="Arial"/>
          <w:bCs/>
          <w:sz w:val="22"/>
          <w:szCs w:val="22"/>
          <w:lang w:val="en"/>
        </w:rPr>
        <w:tab/>
      </w:r>
    </w:p>
    <w:p w:rsidR="008204EB" w:rsidRPr="00D779E6" w:rsidRDefault="00E87A56" w:rsidP="00E87A56">
      <w:pPr>
        <w:tabs>
          <w:tab w:val="left" w:pos="0"/>
        </w:tabs>
        <w:spacing w:line="360" w:lineRule="auto"/>
        <w:ind w:left="720" w:right="-330"/>
        <w:rPr>
          <w:rFonts w:ascii="Century Gothic" w:hAnsi="Century Gothic" w:cs="Arial"/>
          <w:bCs/>
          <w:sz w:val="22"/>
          <w:szCs w:val="22"/>
          <w:lang w:val="en"/>
        </w:rPr>
      </w:pPr>
      <w:proofErr w:type="spellStart"/>
      <w:r>
        <w:rPr>
          <w:rFonts w:ascii="Century Gothic" w:hAnsi="Century Gothic" w:cs="Arial"/>
          <w:bCs/>
          <w:sz w:val="22"/>
          <w:szCs w:val="22"/>
          <w:lang w:val="en"/>
        </w:rPr>
        <w:t>BPay</w:t>
      </w:r>
      <w:proofErr w:type="spellEnd"/>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Pr>
          <w:rFonts w:ascii="Century Gothic" w:hAnsi="Century Gothic" w:cs="Arial"/>
          <w:bCs/>
          <w:sz w:val="22"/>
          <w:szCs w:val="22"/>
          <w:lang w:val="en"/>
        </w:rPr>
        <w:tab/>
      </w:r>
      <w:r w:rsidR="008204EB" w:rsidRPr="00D779E6">
        <w:rPr>
          <w:rFonts w:ascii="Century Gothic" w:hAnsi="Century Gothic" w:cs="Arial"/>
          <w:bCs/>
          <w:sz w:val="22"/>
          <w:szCs w:val="22"/>
          <w:lang w:val="en"/>
        </w:rPr>
        <w:br/>
      </w:r>
      <w:proofErr w:type="spellStart"/>
      <w:r w:rsidR="008204EB" w:rsidRPr="00D779E6">
        <w:rPr>
          <w:rFonts w:ascii="Century Gothic" w:hAnsi="Century Gothic" w:cs="Arial"/>
          <w:bCs/>
          <w:sz w:val="22"/>
          <w:szCs w:val="22"/>
          <w:lang w:val="en"/>
        </w:rPr>
        <w:t>Centrelink</w:t>
      </w:r>
      <w:proofErr w:type="spellEnd"/>
      <w:r w:rsidR="008204EB" w:rsidRPr="00D779E6">
        <w:rPr>
          <w:rFonts w:ascii="Century Gothic" w:hAnsi="Century Gothic" w:cs="Arial"/>
          <w:bCs/>
          <w:sz w:val="22"/>
          <w:szCs w:val="22"/>
          <w:lang w:val="en"/>
        </w:rPr>
        <w:t xml:space="preserve"> – direct from your </w:t>
      </w:r>
      <w:proofErr w:type="spellStart"/>
      <w:r w:rsidR="008204EB" w:rsidRPr="00D779E6">
        <w:rPr>
          <w:rFonts w:ascii="Century Gothic" w:hAnsi="Century Gothic" w:cs="Arial"/>
          <w:bCs/>
          <w:sz w:val="22"/>
          <w:szCs w:val="22"/>
          <w:lang w:val="en"/>
        </w:rPr>
        <w:t>Centrelink</w:t>
      </w:r>
      <w:proofErr w:type="spellEnd"/>
      <w:r w:rsidR="008204EB" w:rsidRPr="00D779E6">
        <w:rPr>
          <w:rFonts w:ascii="Century Gothic" w:hAnsi="Century Gothic" w:cs="Arial"/>
          <w:bCs/>
          <w:sz w:val="22"/>
          <w:szCs w:val="22"/>
          <w:lang w:val="en"/>
        </w:rPr>
        <w:t xml:space="preserve"> payments</w:t>
      </w:r>
    </w:p>
    <w:p w:rsidR="008204EB" w:rsidRPr="00D779E6"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lang w:val="en"/>
        </w:rPr>
        <w:t>For further details on the above please contact the school office.</w:t>
      </w:r>
    </w:p>
    <w:p w:rsidR="008204EB" w:rsidRPr="009D3CF5" w:rsidRDefault="008204EB" w:rsidP="008204EB">
      <w:pPr>
        <w:tabs>
          <w:tab w:val="left" w:pos="0"/>
        </w:tabs>
        <w:spacing w:line="360" w:lineRule="auto"/>
        <w:ind w:right="-330"/>
        <w:rPr>
          <w:rFonts w:ascii="Arial" w:hAnsi="Arial" w:cs="Arial"/>
          <w:sz w:val="22"/>
          <w:szCs w:val="22"/>
        </w:rPr>
      </w:pPr>
    </w:p>
    <w:p w:rsidR="008204EB" w:rsidRPr="009D3CF5" w:rsidRDefault="008204EB" w:rsidP="008204EB">
      <w:pPr>
        <w:tabs>
          <w:tab w:val="left" w:pos="0"/>
        </w:tabs>
        <w:spacing w:line="360" w:lineRule="auto"/>
        <w:ind w:right="-330"/>
        <w:rPr>
          <w:rFonts w:ascii="Arial" w:hAnsi="Arial" w:cs="Arial"/>
          <w:b/>
          <w:bCs/>
          <w:sz w:val="22"/>
          <w:szCs w:val="22"/>
          <w:u w:val="single"/>
        </w:rPr>
      </w:pPr>
      <w:r w:rsidRPr="009D3CF5">
        <w:rPr>
          <w:rFonts w:ascii="Arial" w:hAnsi="Arial" w:cs="Arial"/>
          <w:b/>
          <w:bCs/>
          <w:sz w:val="22"/>
          <w:szCs w:val="22"/>
          <w:u w:val="single"/>
        </w:rPr>
        <w:t>Implementation:</w:t>
      </w:r>
    </w:p>
    <w:p w:rsidR="008204EB" w:rsidRPr="00D779E6"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D779E6">
        <w:rPr>
          <w:rFonts w:ascii="Century Gothic" w:hAnsi="Century Gothic" w:cs="Arial"/>
          <w:sz w:val="22"/>
          <w:szCs w:val="22"/>
        </w:rPr>
        <w:t>The Principal has responsibility for the financial management of the School and consequently, is responsible for the collection of school fees.</w:t>
      </w:r>
    </w:p>
    <w:p w:rsidR="008204EB"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B45AC0">
        <w:rPr>
          <w:rFonts w:ascii="Century Gothic" w:hAnsi="Century Gothic" w:cs="Arial"/>
          <w:sz w:val="22"/>
          <w:szCs w:val="22"/>
        </w:rPr>
        <w:t xml:space="preserve">On application for enrolment, parents will be informed of the School's fee policy. </w:t>
      </w:r>
    </w:p>
    <w:p w:rsidR="008204EB" w:rsidRPr="00B45AC0"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B45AC0">
        <w:rPr>
          <w:rFonts w:ascii="Century Gothic" w:hAnsi="Century Gothic" w:cs="Arial"/>
          <w:sz w:val="22"/>
          <w:szCs w:val="22"/>
        </w:rPr>
        <w:t>The collection of school fees must be approached in the spirit of Christian charity and justice.</w:t>
      </w:r>
      <w:r w:rsidR="004B1E52">
        <w:rPr>
          <w:rFonts w:ascii="Century Gothic" w:hAnsi="Century Gothic" w:cs="Arial"/>
          <w:sz w:val="22"/>
          <w:szCs w:val="22"/>
        </w:rPr>
        <w:t xml:space="preserve"> </w:t>
      </w:r>
    </w:p>
    <w:p w:rsidR="008204EB" w:rsidRPr="00D779E6"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D779E6">
        <w:rPr>
          <w:rFonts w:ascii="Century Gothic" w:hAnsi="Century Gothic" w:cs="Arial"/>
          <w:sz w:val="22"/>
          <w:szCs w:val="22"/>
        </w:rPr>
        <w:t>Confidentiality of all information pertaining to parents and the payment of school fees is to be guaranteed.</w:t>
      </w:r>
    </w:p>
    <w:p w:rsidR="008204EB"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D779E6">
        <w:rPr>
          <w:rFonts w:ascii="Century Gothic" w:hAnsi="Century Gothic" w:cs="Arial"/>
          <w:sz w:val="22"/>
          <w:szCs w:val="22"/>
        </w:rPr>
        <w:t xml:space="preserve">The inability to pay school fees shall never be the reason for the exclusion of any child from a Catholic school. </w:t>
      </w:r>
    </w:p>
    <w:p w:rsidR="00145F95" w:rsidRPr="004B1E52" w:rsidRDefault="004B1E52"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4B1E52">
        <w:rPr>
          <w:rFonts w:ascii="Century Gothic" w:hAnsi="Century Gothic" w:cs="Arial"/>
          <w:sz w:val="22"/>
          <w:szCs w:val="22"/>
        </w:rPr>
        <w:t>Fees are typically sent ou</w:t>
      </w:r>
      <w:r w:rsidR="008A7CCC">
        <w:rPr>
          <w:rFonts w:ascii="Century Gothic" w:hAnsi="Century Gothic" w:cs="Arial"/>
          <w:sz w:val="22"/>
          <w:szCs w:val="22"/>
        </w:rPr>
        <w:t>t the middle of Term 1 by email and updated statements sent termly from then.</w:t>
      </w:r>
    </w:p>
    <w:p w:rsidR="008204EB" w:rsidRPr="00D779E6" w:rsidRDefault="008204EB" w:rsidP="008204EB">
      <w:pPr>
        <w:pStyle w:val="p6"/>
        <w:numPr>
          <w:ilvl w:val="0"/>
          <w:numId w:val="1"/>
        </w:numPr>
        <w:tabs>
          <w:tab w:val="clear" w:pos="500"/>
          <w:tab w:val="clear" w:pos="800"/>
          <w:tab w:val="left" w:pos="0"/>
          <w:tab w:val="left" w:pos="284"/>
        </w:tabs>
        <w:spacing w:line="360" w:lineRule="auto"/>
        <w:ind w:left="0" w:right="-330" w:firstLine="0"/>
        <w:jc w:val="both"/>
        <w:rPr>
          <w:rFonts w:ascii="Century Gothic" w:hAnsi="Century Gothic" w:cs="Arial"/>
          <w:sz w:val="22"/>
          <w:szCs w:val="22"/>
        </w:rPr>
      </w:pPr>
      <w:r w:rsidRPr="00D779E6">
        <w:rPr>
          <w:rFonts w:ascii="Century Gothic" w:hAnsi="Century Gothic" w:cs="Arial"/>
          <w:sz w:val="22"/>
          <w:szCs w:val="22"/>
        </w:rPr>
        <w:lastRenderedPageBreak/>
        <w:t>Refunds of school fees are considered upon individual application and at the discretion of the Principal.</w:t>
      </w:r>
    </w:p>
    <w:p w:rsidR="00D622B2" w:rsidRDefault="008204EB" w:rsidP="00D622B2">
      <w:pPr>
        <w:pStyle w:val="p6"/>
        <w:numPr>
          <w:ilvl w:val="0"/>
          <w:numId w:val="1"/>
        </w:numPr>
        <w:tabs>
          <w:tab w:val="clear" w:pos="500"/>
          <w:tab w:val="clear" w:pos="720"/>
          <w:tab w:val="clear" w:pos="800"/>
          <w:tab w:val="num" w:pos="0"/>
          <w:tab w:val="left" w:pos="284"/>
        </w:tabs>
        <w:spacing w:line="360" w:lineRule="auto"/>
        <w:ind w:left="284" w:right="-330" w:hanging="284"/>
        <w:jc w:val="both"/>
        <w:rPr>
          <w:rFonts w:ascii="Century Gothic" w:hAnsi="Century Gothic" w:cs="Arial"/>
          <w:sz w:val="22"/>
          <w:szCs w:val="22"/>
        </w:rPr>
      </w:pPr>
      <w:r w:rsidRPr="004B1E52">
        <w:rPr>
          <w:rFonts w:ascii="Century Gothic" w:hAnsi="Century Gothic" w:cs="Arial"/>
          <w:sz w:val="22"/>
          <w:szCs w:val="22"/>
        </w:rPr>
        <w:t>School fees are to be paid in</w:t>
      </w:r>
      <w:r w:rsidR="00C557F5">
        <w:rPr>
          <w:rFonts w:ascii="Century Gothic" w:hAnsi="Century Gothic" w:cs="Arial"/>
          <w:sz w:val="22"/>
          <w:szCs w:val="22"/>
        </w:rPr>
        <w:t xml:space="preserve"> full by Friday Week 4 of Term  unless on an approved payment plan</w:t>
      </w:r>
      <w:r w:rsidR="00D622B2" w:rsidRPr="00D622B2">
        <w:rPr>
          <w:rFonts w:ascii="Century Gothic" w:hAnsi="Century Gothic" w:cs="Arial"/>
          <w:sz w:val="22"/>
          <w:szCs w:val="22"/>
        </w:rPr>
        <w:t xml:space="preserve"> </w:t>
      </w:r>
    </w:p>
    <w:p w:rsidR="008204EB" w:rsidRPr="00D622B2" w:rsidRDefault="00D622B2" w:rsidP="00D622B2">
      <w:pPr>
        <w:pStyle w:val="p6"/>
        <w:numPr>
          <w:ilvl w:val="0"/>
          <w:numId w:val="1"/>
        </w:numPr>
        <w:tabs>
          <w:tab w:val="clear" w:pos="500"/>
          <w:tab w:val="clear" w:pos="720"/>
          <w:tab w:val="clear" w:pos="800"/>
          <w:tab w:val="num" w:pos="0"/>
          <w:tab w:val="left" w:pos="284"/>
        </w:tabs>
        <w:spacing w:line="360" w:lineRule="auto"/>
        <w:ind w:left="284" w:right="-330" w:hanging="284"/>
        <w:jc w:val="both"/>
        <w:rPr>
          <w:rFonts w:ascii="Century Gothic" w:hAnsi="Century Gothic" w:cs="Arial"/>
          <w:sz w:val="22"/>
          <w:szCs w:val="22"/>
        </w:rPr>
      </w:pPr>
      <w:r>
        <w:rPr>
          <w:rFonts w:ascii="Century Gothic" w:hAnsi="Century Gothic" w:cs="Arial"/>
          <w:sz w:val="22"/>
          <w:szCs w:val="22"/>
        </w:rPr>
        <w:t>Payment plans can be implemented with support from the Finance Officer</w:t>
      </w:r>
    </w:p>
    <w:p w:rsidR="008204EB" w:rsidRDefault="008204EB" w:rsidP="008204EB">
      <w:pPr>
        <w:pStyle w:val="p6"/>
        <w:numPr>
          <w:ilvl w:val="0"/>
          <w:numId w:val="1"/>
        </w:numPr>
        <w:tabs>
          <w:tab w:val="clear" w:pos="500"/>
          <w:tab w:val="clear" w:pos="720"/>
          <w:tab w:val="clear" w:pos="800"/>
          <w:tab w:val="num" w:pos="0"/>
          <w:tab w:val="left" w:pos="284"/>
        </w:tabs>
        <w:spacing w:line="360" w:lineRule="auto"/>
        <w:ind w:left="284" w:right="-330" w:hanging="284"/>
        <w:jc w:val="both"/>
        <w:rPr>
          <w:rFonts w:ascii="Century Gothic" w:hAnsi="Century Gothic" w:cs="Arial"/>
          <w:sz w:val="22"/>
          <w:szCs w:val="22"/>
        </w:rPr>
      </w:pPr>
      <w:r w:rsidRPr="00D779E6">
        <w:rPr>
          <w:rFonts w:ascii="Century Gothic" w:hAnsi="Century Gothic" w:cs="Arial"/>
          <w:sz w:val="22"/>
          <w:szCs w:val="22"/>
        </w:rPr>
        <w:t>Families who are late in paying fees and who hav</w:t>
      </w:r>
      <w:r>
        <w:rPr>
          <w:rFonts w:ascii="Century Gothic" w:hAnsi="Century Gothic" w:cs="Arial"/>
          <w:sz w:val="22"/>
          <w:szCs w:val="22"/>
        </w:rPr>
        <w:t xml:space="preserve">e not </w:t>
      </w:r>
      <w:r w:rsidR="00D622B2">
        <w:rPr>
          <w:rFonts w:ascii="Century Gothic" w:hAnsi="Century Gothic" w:cs="Arial"/>
          <w:sz w:val="22"/>
          <w:szCs w:val="22"/>
        </w:rPr>
        <w:t>responded to communications from the Finance Officer and/or committed to payment plan,</w:t>
      </w:r>
      <w:r>
        <w:rPr>
          <w:rFonts w:ascii="Century Gothic" w:hAnsi="Century Gothic" w:cs="Arial"/>
          <w:sz w:val="22"/>
          <w:szCs w:val="22"/>
        </w:rPr>
        <w:t xml:space="preserve"> the </w:t>
      </w:r>
      <w:r w:rsidRPr="00D779E6">
        <w:rPr>
          <w:rFonts w:ascii="Century Gothic" w:hAnsi="Century Gothic" w:cs="Arial"/>
          <w:sz w:val="22"/>
          <w:szCs w:val="22"/>
        </w:rPr>
        <w:t xml:space="preserve">Finance Officer will have their account referred to the </w:t>
      </w:r>
      <w:r w:rsidR="004B1E52">
        <w:rPr>
          <w:rFonts w:ascii="Century Gothic" w:hAnsi="Century Gothic" w:cs="Arial"/>
          <w:sz w:val="22"/>
          <w:szCs w:val="22"/>
        </w:rPr>
        <w:t>Principal</w:t>
      </w:r>
      <w:r w:rsidRPr="00D779E6">
        <w:rPr>
          <w:rFonts w:ascii="Century Gothic" w:hAnsi="Century Gothic" w:cs="Arial"/>
          <w:sz w:val="22"/>
          <w:szCs w:val="22"/>
        </w:rPr>
        <w:t xml:space="preserve"> who may then recommend that the matter be pl</w:t>
      </w:r>
      <w:r>
        <w:rPr>
          <w:rFonts w:ascii="Century Gothic" w:hAnsi="Century Gothic" w:cs="Arial"/>
          <w:sz w:val="22"/>
          <w:szCs w:val="22"/>
        </w:rPr>
        <w:t xml:space="preserve">aced in the hands of the </w:t>
      </w:r>
      <w:r w:rsidRPr="00D779E6">
        <w:rPr>
          <w:rFonts w:ascii="Century Gothic" w:hAnsi="Century Gothic" w:cs="Arial"/>
          <w:sz w:val="22"/>
          <w:szCs w:val="22"/>
        </w:rPr>
        <w:t>collection agency.</w:t>
      </w:r>
    </w:p>
    <w:p w:rsidR="008A7CCC" w:rsidRPr="00CA642D" w:rsidRDefault="008A7CCC" w:rsidP="00CA642D">
      <w:pPr>
        <w:pStyle w:val="p6"/>
        <w:numPr>
          <w:ilvl w:val="0"/>
          <w:numId w:val="1"/>
        </w:numPr>
        <w:tabs>
          <w:tab w:val="clear" w:pos="500"/>
          <w:tab w:val="clear" w:pos="720"/>
          <w:tab w:val="clear" w:pos="800"/>
          <w:tab w:val="num" w:pos="0"/>
          <w:tab w:val="left" w:pos="284"/>
        </w:tabs>
        <w:spacing w:line="360" w:lineRule="auto"/>
        <w:ind w:left="284" w:right="-330" w:hanging="284"/>
        <w:jc w:val="both"/>
        <w:rPr>
          <w:rFonts w:ascii="Century Gothic" w:hAnsi="Century Gothic" w:cs="Arial"/>
          <w:sz w:val="22"/>
          <w:szCs w:val="22"/>
        </w:rPr>
      </w:pPr>
      <w:r w:rsidRPr="00CA642D">
        <w:rPr>
          <w:rFonts w:ascii="Century Gothic" w:hAnsi="Century Gothic" w:cs="Arial"/>
          <w:sz w:val="22"/>
          <w:szCs w:val="22"/>
        </w:rPr>
        <w:t>Split billing is available where two or more people living in separate households are responsible for payment of school fees for a student. Split billing does NOT avoid joint and several liability. (Joint and Several Liability: Where two or more persons are individually liable in respect of the same liability) for payment of school fees but acts as a way of providing administrative assistance to the separate households. Our enrolment form requires that current court orders, if they exist, need to be provided to the School.</w:t>
      </w:r>
    </w:p>
    <w:p w:rsidR="008204EB" w:rsidRDefault="008204EB" w:rsidP="008204EB">
      <w:pPr>
        <w:pStyle w:val="p10"/>
        <w:tabs>
          <w:tab w:val="left" w:pos="0"/>
        </w:tabs>
        <w:spacing w:line="360" w:lineRule="auto"/>
        <w:ind w:right="-330"/>
        <w:jc w:val="both"/>
        <w:rPr>
          <w:rFonts w:ascii="Arial" w:hAnsi="Arial" w:cs="Arial"/>
          <w:b/>
          <w:bCs/>
          <w:sz w:val="22"/>
          <w:szCs w:val="22"/>
          <w:u w:val="single"/>
        </w:rPr>
      </w:pPr>
    </w:p>
    <w:p w:rsidR="008204EB" w:rsidRPr="009D3CF5" w:rsidRDefault="008204EB" w:rsidP="008204EB">
      <w:pPr>
        <w:pStyle w:val="p10"/>
        <w:tabs>
          <w:tab w:val="left" w:pos="0"/>
        </w:tabs>
        <w:spacing w:line="360" w:lineRule="auto"/>
        <w:ind w:right="-330"/>
        <w:jc w:val="both"/>
        <w:rPr>
          <w:rFonts w:ascii="Arial" w:hAnsi="Arial" w:cs="Arial"/>
          <w:b/>
          <w:bCs/>
          <w:sz w:val="22"/>
          <w:szCs w:val="22"/>
          <w:u w:val="single"/>
        </w:rPr>
      </w:pPr>
      <w:r w:rsidRPr="009D3CF5">
        <w:rPr>
          <w:rFonts w:ascii="Arial" w:hAnsi="Arial" w:cs="Arial"/>
          <w:b/>
          <w:bCs/>
          <w:sz w:val="22"/>
          <w:szCs w:val="22"/>
          <w:u w:val="single"/>
        </w:rPr>
        <w:t>Withdrawal of Student:</w:t>
      </w:r>
    </w:p>
    <w:p w:rsidR="008204EB" w:rsidRDefault="008204EB" w:rsidP="008204EB">
      <w:pPr>
        <w:tabs>
          <w:tab w:val="left" w:pos="0"/>
        </w:tabs>
        <w:spacing w:line="360" w:lineRule="auto"/>
        <w:ind w:right="-330"/>
        <w:rPr>
          <w:rFonts w:ascii="Century Gothic" w:hAnsi="Century Gothic" w:cs="Arial"/>
          <w:bCs/>
          <w:sz w:val="22"/>
          <w:szCs w:val="22"/>
          <w:lang w:val="en"/>
        </w:rPr>
      </w:pPr>
      <w:r w:rsidRPr="00D779E6">
        <w:rPr>
          <w:rFonts w:ascii="Century Gothic" w:hAnsi="Century Gothic" w:cs="Arial"/>
          <w:bCs/>
          <w:sz w:val="22"/>
          <w:szCs w:val="22"/>
        </w:rPr>
        <w:t>Four weeks’ notice must be given to the School’s Principal before</w:t>
      </w:r>
      <w:r w:rsidRPr="00D779E6">
        <w:rPr>
          <w:rFonts w:ascii="Century Gothic" w:hAnsi="Century Gothic" w:cs="Arial"/>
          <w:bCs/>
          <w:sz w:val="22"/>
          <w:szCs w:val="22"/>
          <w:lang w:val="en"/>
        </w:rPr>
        <w:t xml:space="preserve"> the withdrawal of a student. Failure to give such notice will involve payment of the pro-rata fee for the relative billing period, irrespective of the date the student may leave during the term. Refunds will be considered on application. Exceptions may be given in cases of transfers at short notice, or on compassionate grounds.</w:t>
      </w:r>
    </w:p>
    <w:p w:rsidR="008204EB" w:rsidRDefault="008204EB" w:rsidP="008204EB">
      <w:pPr>
        <w:tabs>
          <w:tab w:val="left" w:pos="0"/>
        </w:tabs>
        <w:spacing w:line="360" w:lineRule="auto"/>
        <w:ind w:right="-330"/>
        <w:rPr>
          <w:rFonts w:ascii="Century Gothic" w:hAnsi="Century Gothic" w:cs="Arial"/>
          <w:bCs/>
          <w:sz w:val="22"/>
          <w:szCs w:val="22"/>
          <w:lang w:val="en"/>
        </w:rPr>
      </w:pPr>
    </w:p>
    <w:p w:rsidR="008204EB" w:rsidRPr="004B1E52" w:rsidRDefault="008204EB" w:rsidP="008204EB">
      <w:pPr>
        <w:tabs>
          <w:tab w:val="left" w:pos="0"/>
        </w:tabs>
        <w:spacing w:line="360" w:lineRule="auto"/>
        <w:ind w:right="-330"/>
        <w:rPr>
          <w:rFonts w:ascii="Century Gothic" w:hAnsi="Century Gothic" w:cs="Arial"/>
          <w:b/>
          <w:bCs/>
          <w:sz w:val="22"/>
          <w:szCs w:val="22"/>
          <w:u w:val="single"/>
          <w:lang w:val="en"/>
        </w:rPr>
      </w:pPr>
      <w:r w:rsidRPr="004B1E52">
        <w:rPr>
          <w:rFonts w:ascii="Century Gothic" w:hAnsi="Century Gothic" w:cs="Arial"/>
          <w:b/>
          <w:bCs/>
          <w:sz w:val="22"/>
          <w:szCs w:val="22"/>
          <w:u w:val="single"/>
          <w:lang w:val="en"/>
        </w:rPr>
        <w:t>Financial Hardships</w:t>
      </w:r>
    </w:p>
    <w:p w:rsidR="00097CA6" w:rsidRPr="008A7CCC" w:rsidRDefault="008204EB" w:rsidP="008A7CCC">
      <w:pPr>
        <w:tabs>
          <w:tab w:val="left" w:pos="0"/>
        </w:tabs>
        <w:spacing w:line="360" w:lineRule="auto"/>
        <w:ind w:right="-330"/>
        <w:rPr>
          <w:rFonts w:ascii="Century Gothic" w:hAnsi="Century Gothic" w:cs="Arial"/>
          <w:bCs/>
          <w:sz w:val="22"/>
          <w:szCs w:val="22"/>
          <w:lang w:val="en"/>
        </w:rPr>
      </w:pPr>
      <w:r w:rsidRPr="004B1E52">
        <w:rPr>
          <w:rFonts w:ascii="Century Gothic" w:hAnsi="Century Gothic" w:cs="Arial"/>
          <w:bCs/>
          <w:sz w:val="22"/>
          <w:szCs w:val="22"/>
          <w:lang w:val="en"/>
        </w:rPr>
        <w:t xml:space="preserve">Holy Family Catholic Primary School is aware that time to time that families experience financial hardship. If this is the case, we direct families to meet with both the </w:t>
      </w:r>
      <w:r w:rsidR="00145F95" w:rsidRPr="004B1E52">
        <w:rPr>
          <w:rFonts w:ascii="Century Gothic" w:hAnsi="Century Gothic" w:cs="Arial"/>
          <w:bCs/>
          <w:sz w:val="22"/>
          <w:szCs w:val="22"/>
          <w:lang w:val="en"/>
        </w:rPr>
        <w:t>Principal and Finance Officer to fill out the appropriate application form to assist in the discussion of any financial relief.</w:t>
      </w:r>
    </w:p>
    <w:p w:rsidR="00715DF4" w:rsidRPr="008E462A" w:rsidRDefault="00715DF4" w:rsidP="00715DF4">
      <w:pPr>
        <w:pStyle w:val="Style2"/>
        <w:spacing w:before="0" w:after="0"/>
        <w:jc w:val="both"/>
        <w:rPr>
          <w:rFonts w:asciiTheme="minorHAnsi" w:hAnsiTheme="minorHAnsi" w:cs="Open Sans SemiBold"/>
          <w:sz w:val="20"/>
          <w:szCs w:val="20"/>
        </w:rPr>
      </w:pPr>
      <w:r w:rsidRPr="008E462A">
        <w:rPr>
          <w:rFonts w:asciiTheme="minorHAnsi" w:hAnsiTheme="minorHAnsi" w:cs="Open Sans SemiBold"/>
          <w:sz w:val="20"/>
          <w:szCs w:val="20"/>
        </w:rPr>
        <w:lastRenderedPageBreak/>
        <w:t xml:space="preserve">Review/Ratification </w:t>
      </w:r>
    </w:p>
    <w:tbl>
      <w:tblPr>
        <w:tblStyle w:val="TableGrid"/>
        <w:tblW w:w="0" w:type="auto"/>
        <w:tblLook w:val="04A0" w:firstRow="1" w:lastRow="0" w:firstColumn="1" w:lastColumn="0" w:noHBand="0" w:noVBand="1"/>
      </w:tblPr>
      <w:tblGrid>
        <w:gridCol w:w="1951"/>
        <w:gridCol w:w="2580"/>
      </w:tblGrid>
      <w:tr w:rsidR="00715DF4" w:rsidTr="00FD048E">
        <w:tc>
          <w:tcPr>
            <w:tcW w:w="1951" w:type="dxa"/>
          </w:tcPr>
          <w:p w:rsidR="00715DF4" w:rsidRPr="00A97C2D" w:rsidRDefault="00715DF4" w:rsidP="007B4D0D">
            <w:pPr>
              <w:pStyle w:val="Heading2"/>
              <w:spacing w:before="0"/>
              <w:outlineLvl w:val="1"/>
              <w:rPr>
                <w:b w:val="0"/>
                <w:color w:val="auto"/>
                <w:sz w:val="24"/>
                <w:szCs w:val="24"/>
                <w:lang w:val="en-US"/>
              </w:rPr>
            </w:pPr>
            <w:r w:rsidRPr="00A97C2D">
              <w:rPr>
                <w:rFonts w:asciiTheme="minorHAnsi" w:hAnsiTheme="minorHAnsi" w:cs="Open Sans"/>
                <w:b w:val="0"/>
                <w:color w:val="auto"/>
                <w:sz w:val="20"/>
                <w:szCs w:val="24"/>
                <w:lang w:val="en-US" w:bidi="en-US"/>
              </w:rPr>
              <w:t>Year of review</w:t>
            </w:r>
          </w:p>
        </w:tc>
        <w:tc>
          <w:tcPr>
            <w:tcW w:w="2580" w:type="dxa"/>
          </w:tcPr>
          <w:p w:rsidR="00715DF4" w:rsidRPr="00FD048E" w:rsidRDefault="00715DF4" w:rsidP="00FD048E">
            <w:pPr>
              <w:tabs>
                <w:tab w:val="left" w:pos="10773"/>
              </w:tabs>
              <w:rPr>
                <w:rFonts w:asciiTheme="minorHAnsi" w:hAnsiTheme="minorHAnsi" w:cs="Open Sans"/>
                <w:sz w:val="20"/>
                <w:szCs w:val="20"/>
                <w:lang w:val="en-US" w:bidi="en-US"/>
              </w:rPr>
            </w:pPr>
            <w:r w:rsidRPr="00A97C2D">
              <w:rPr>
                <w:rFonts w:asciiTheme="minorHAnsi" w:hAnsiTheme="minorHAnsi" w:cs="Open Sans"/>
                <w:sz w:val="20"/>
                <w:szCs w:val="20"/>
                <w:lang w:val="en-US" w:bidi="en-US"/>
              </w:rPr>
              <w:t xml:space="preserve">Ratified By / Date </w:t>
            </w:r>
          </w:p>
        </w:tc>
      </w:tr>
      <w:tr w:rsidR="00715DF4" w:rsidTr="00FD048E">
        <w:tc>
          <w:tcPr>
            <w:tcW w:w="1951" w:type="dxa"/>
          </w:tcPr>
          <w:p w:rsidR="00715DF4" w:rsidRPr="00A97C2D" w:rsidRDefault="008A7CCC" w:rsidP="007B4D0D">
            <w:pPr>
              <w:pStyle w:val="Heading2"/>
              <w:spacing w:before="0"/>
              <w:outlineLvl w:val="1"/>
              <w:rPr>
                <w:b w:val="0"/>
                <w:color w:val="auto"/>
                <w:sz w:val="24"/>
                <w:szCs w:val="24"/>
                <w:lang w:val="en-US"/>
              </w:rPr>
            </w:pPr>
            <w:r>
              <w:rPr>
                <w:b w:val="0"/>
                <w:color w:val="auto"/>
                <w:sz w:val="24"/>
                <w:szCs w:val="24"/>
                <w:lang w:val="en-US"/>
              </w:rPr>
              <w:t>2020</w:t>
            </w:r>
          </w:p>
        </w:tc>
        <w:tc>
          <w:tcPr>
            <w:tcW w:w="2580" w:type="dxa"/>
          </w:tcPr>
          <w:p w:rsidR="00715DF4" w:rsidRPr="00A97C2D" w:rsidRDefault="00FD048E" w:rsidP="007B4D0D">
            <w:pPr>
              <w:pStyle w:val="Heading2"/>
              <w:spacing w:before="0"/>
              <w:outlineLvl w:val="1"/>
              <w:rPr>
                <w:b w:val="0"/>
                <w:color w:val="auto"/>
                <w:sz w:val="24"/>
                <w:szCs w:val="24"/>
                <w:lang w:val="en-US"/>
              </w:rPr>
            </w:pPr>
            <w:r>
              <w:rPr>
                <w:b w:val="0"/>
                <w:color w:val="auto"/>
                <w:sz w:val="24"/>
                <w:szCs w:val="24"/>
                <w:lang w:val="en-US"/>
              </w:rPr>
              <w:t>School Board</w:t>
            </w:r>
            <w:r>
              <w:rPr>
                <w:rFonts w:asciiTheme="minorHAnsi" w:hAnsiTheme="minorHAnsi" w:cs="Open Sans"/>
                <w:b w:val="0"/>
                <w:color w:val="auto"/>
                <w:sz w:val="20"/>
                <w:szCs w:val="20"/>
                <w:lang w:val="en-US" w:bidi="en-US"/>
              </w:rPr>
              <w:t xml:space="preserve"> Nov</w:t>
            </w:r>
            <w:r w:rsidR="008A7CCC">
              <w:rPr>
                <w:rFonts w:asciiTheme="minorHAnsi" w:hAnsiTheme="minorHAnsi" w:cs="Open Sans"/>
                <w:b w:val="0"/>
                <w:color w:val="auto"/>
                <w:sz w:val="20"/>
                <w:szCs w:val="20"/>
                <w:lang w:val="en-US" w:bidi="en-US"/>
              </w:rPr>
              <w:t xml:space="preserve"> 2020</w:t>
            </w:r>
          </w:p>
        </w:tc>
        <w:bookmarkStart w:id="0" w:name="_GoBack"/>
        <w:bookmarkEnd w:id="0"/>
      </w:tr>
      <w:tr w:rsidR="008A7CCC" w:rsidTr="00FD048E">
        <w:tc>
          <w:tcPr>
            <w:tcW w:w="4531" w:type="dxa"/>
            <w:gridSpan w:val="2"/>
          </w:tcPr>
          <w:p w:rsidR="008A7CCC" w:rsidRPr="00A97C2D" w:rsidRDefault="008A7CCC" w:rsidP="007B4D0D">
            <w:pPr>
              <w:pStyle w:val="Heading2"/>
              <w:spacing w:before="0"/>
              <w:outlineLvl w:val="1"/>
              <w:rPr>
                <w:b w:val="0"/>
                <w:color w:val="auto"/>
                <w:sz w:val="24"/>
                <w:szCs w:val="24"/>
                <w:lang w:val="en-US"/>
              </w:rPr>
            </w:pPr>
            <w:r>
              <w:rPr>
                <w:b w:val="0"/>
                <w:color w:val="auto"/>
                <w:sz w:val="24"/>
                <w:szCs w:val="24"/>
                <w:lang w:val="en-US"/>
              </w:rPr>
              <w:t>To be reviewed 2023</w:t>
            </w:r>
          </w:p>
        </w:tc>
      </w:tr>
    </w:tbl>
    <w:p w:rsidR="00715DF4" w:rsidRPr="00097CA6" w:rsidRDefault="00715DF4" w:rsidP="00097CA6">
      <w:pPr>
        <w:autoSpaceDE w:val="0"/>
        <w:autoSpaceDN w:val="0"/>
        <w:adjustRightInd w:val="0"/>
        <w:rPr>
          <w:rFonts w:ascii="Century Gothic" w:hAnsi="Century Gothic" w:cs="Garamond"/>
          <w:color w:val="000000"/>
          <w:lang w:eastAsia="en-AU"/>
        </w:rPr>
      </w:pPr>
    </w:p>
    <w:p w:rsidR="00A70501" w:rsidRPr="008A7CCC" w:rsidRDefault="00A70501" w:rsidP="008A7CCC">
      <w:pPr>
        <w:tabs>
          <w:tab w:val="left" w:pos="3390"/>
        </w:tabs>
      </w:pPr>
    </w:p>
    <w:sectPr w:rsidR="00A70501" w:rsidRPr="008A7CCC" w:rsidSect="004A4022">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72" w:rsidRDefault="00A64672" w:rsidP="004A4022">
      <w:r>
        <w:separator/>
      </w:r>
    </w:p>
  </w:endnote>
  <w:endnote w:type="continuationSeparator" w:id="0">
    <w:p w:rsidR="00A64672" w:rsidRDefault="00A64672" w:rsidP="004A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22" w:rsidRDefault="00E42825">
    <w:pPr>
      <w:pStyle w:val="Footer"/>
    </w:pPr>
    <w:r>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ge">
            <wp:posOffset>9372600</wp:posOffset>
          </wp:positionV>
          <wp:extent cx="7527290" cy="132260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y-Family_letterhead-Blank-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13226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22" w:rsidRDefault="004A4022">
    <w:pPr>
      <w:pStyle w:val="Footer"/>
    </w:pPr>
    <w:r>
      <w:rPr>
        <w:noProof/>
        <w:lang w:eastAsia="en-AU"/>
      </w:rPr>
      <w:drawing>
        <wp:anchor distT="0" distB="0" distL="114300" distR="114300" simplePos="0" relativeHeight="251661312" behindDoc="0" locked="0" layoutInCell="1" allowOverlap="1">
          <wp:simplePos x="0" y="0"/>
          <wp:positionH relativeFrom="page">
            <wp:align>left</wp:align>
          </wp:positionH>
          <wp:positionV relativeFrom="page">
            <wp:posOffset>9372599</wp:posOffset>
          </wp:positionV>
          <wp:extent cx="7520940" cy="1316869"/>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Family_letterhead-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940" cy="13168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72" w:rsidRDefault="00A64672" w:rsidP="004A4022">
      <w:r>
        <w:separator/>
      </w:r>
    </w:p>
  </w:footnote>
  <w:footnote w:type="continuationSeparator" w:id="0">
    <w:p w:rsidR="00A64672" w:rsidRDefault="00A64672" w:rsidP="004A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22" w:rsidRDefault="00E42825" w:rsidP="004A4022">
    <w:pPr>
      <w:pStyle w:val="Header"/>
      <w:ind w:left="-1418"/>
    </w:pPr>
    <w:r>
      <w:rPr>
        <w:noProof/>
        <w:lang w:eastAsia="en-AU"/>
      </w:rPr>
      <w:drawing>
        <wp:anchor distT="0" distB="0" distL="114300" distR="114300" simplePos="0" relativeHeight="251662336" behindDoc="0" locked="0" layoutInCell="1" allowOverlap="1">
          <wp:simplePos x="0" y="0"/>
          <wp:positionH relativeFrom="page">
            <wp:align>right</wp:align>
          </wp:positionH>
          <wp:positionV relativeFrom="page">
            <wp:align>top</wp:align>
          </wp:positionV>
          <wp:extent cx="7546975" cy="1181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y-Family_letterhead-Blank-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97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22" w:rsidRDefault="004A4022">
    <w:pPr>
      <w:pStyle w:val="Header"/>
    </w:pPr>
    <w:r>
      <w:rPr>
        <w:noProof/>
        <w:lang w:eastAsia="en-AU"/>
      </w:rPr>
      <w:drawing>
        <wp:anchor distT="0" distB="0" distL="114300" distR="114300" simplePos="0" relativeHeight="251660288" behindDoc="0" locked="0" layoutInCell="1" allowOverlap="1">
          <wp:simplePos x="0" y="0"/>
          <wp:positionH relativeFrom="page">
            <wp:align>left</wp:align>
          </wp:positionH>
          <wp:positionV relativeFrom="page">
            <wp:align>top</wp:align>
          </wp:positionV>
          <wp:extent cx="7556500" cy="14859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y-Family_letterhead-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BC6"/>
    <w:multiLevelType w:val="hybridMultilevel"/>
    <w:tmpl w:val="3A02E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29433B"/>
    <w:multiLevelType w:val="hybridMultilevel"/>
    <w:tmpl w:val="0822773A"/>
    <w:lvl w:ilvl="0" w:tplc="04090001">
      <w:start w:val="1"/>
      <w:numFmt w:val="bullet"/>
      <w:lvlText w:val=""/>
      <w:lvlJc w:val="left"/>
      <w:pPr>
        <w:tabs>
          <w:tab w:val="num" w:pos="360"/>
        </w:tabs>
        <w:ind w:left="360" w:hanging="360"/>
      </w:pPr>
      <w:rPr>
        <w:rFonts w:ascii="Symbol" w:hAnsi="Symbol" w:hint="default"/>
      </w:rPr>
    </w:lvl>
    <w:lvl w:ilvl="1" w:tplc="07B4E06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9F79B4"/>
    <w:multiLevelType w:val="hybridMultilevel"/>
    <w:tmpl w:val="DE920D2E"/>
    <w:lvl w:ilvl="0" w:tplc="07B4E068">
      <w:start w:val="1"/>
      <w:numFmt w:val="decimal"/>
      <w:lvlText w:val="%1."/>
      <w:lvlJc w:val="left"/>
      <w:pPr>
        <w:tabs>
          <w:tab w:val="num" w:pos="720"/>
        </w:tabs>
        <w:ind w:left="720" w:hanging="720"/>
      </w:pPr>
      <w:rPr>
        <w:rFonts w:hint="default"/>
      </w:rPr>
    </w:lvl>
    <w:lvl w:ilvl="1" w:tplc="07B4E068">
      <w:start w:val="1"/>
      <w:numFmt w:val="decimal"/>
      <w:lvlText w:val="%2."/>
      <w:lvlJc w:val="left"/>
      <w:pPr>
        <w:tabs>
          <w:tab w:val="num" w:pos="1440"/>
        </w:tabs>
        <w:ind w:left="1440" w:hanging="72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F2E26"/>
    <w:multiLevelType w:val="hybridMultilevel"/>
    <w:tmpl w:val="2CB0B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22"/>
    <w:rsid w:val="00097CA6"/>
    <w:rsid w:val="00145F95"/>
    <w:rsid w:val="001B6264"/>
    <w:rsid w:val="001D7C08"/>
    <w:rsid w:val="00307AFD"/>
    <w:rsid w:val="004A4022"/>
    <w:rsid w:val="004B1E52"/>
    <w:rsid w:val="00715DF4"/>
    <w:rsid w:val="008204EB"/>
    <w:rsid w:val="008A7CCC"/>
    <w:rsid w:val="009039F2"/>
    <w:rsid w:val="00A64672"/>
    <w:rsid w:val="00A70501"/>
    <w:rsid w:val="00C557F5"/>
    <w:rsid w:val="00CA642D"/>
    <w:rsid w:val="00D622B2"/>
    <w:rsid w:val="00E42825"/>
    <w:rsid w:val="00E87A56"/>
    <w:rsid w:val="00FD0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5B062B"/>
  <w15:chartTrackingRefBased/>
  <w15:docId w15:val="{FDA6DC4B-D161-4691-97E9-56972FC7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15DF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22"/>
    <w:pPr>
      <w:tabs>
        <w:tab w:val="center" w:pos="4513"/>
        <w:tab w:val="right" w:pos="9026"/>
      </w:tabs>
    </w:pPr>
  </w:style>
  <w:style w:type="character" w:customStyle="1" w:styleId="HeaderChar">
    <w:name w:val="Header Char"/>
    <w:basedOn w:val="DefaultParagraphFont"/>
    <w:link w:val="Header"/>
    <w:uiPriority w:val="99"/>
    <w:rsid w:val="004A4022"/>
  </w:style>
  <w:style w:type="paragraph" w:styleId="Footer">
    <w:name w:val="footer"/>
    <w:basedOn w:val="Normal"/>
    <w:link w:val="FooterChar"/>
    <w:uiPriority w:val="99"/>
    <w:unhideWhenUsed/>
    <w:rsid w:val="004A4022"/>
    <w:pPr>
      <w:tabs>
        <w:tab w:val="center" w:pos="4513"/>
        <w:tab w:val="right" w:pos="9026"/>
      </w:tabs>
    </w:pPr>
  </w:style>
  <w:style w:type="character" w:customStyle="1" w:styleId="FooterChar">
    <w:name w:val="Footer Char"/>
    <w:basedOn w:val="DefaultParagraphFont"/>
    <w:link w:val="Footer"/>
    <w:uiPriority w:val="99"/>
    <w:rsid w:val="004A4022"/>
  </w:style>
  <w:style w:type="paragraph" w:customStyle="1" w:styleId="p3">
    <w:name w:val="p3"/>
    <w:basedOn w:val="Normal"/>
    <w:rsid w:val="008204EB"/>
    <w:pPr>
      <w:widowControl w:val="0"/>
      <w:tabs>
        <w:tab w:val="left" w:pos="500"/>
      </w:tabs>
      <w:autoSpaceDE w:val="0"/>
      <w:autoSpaceDN w:val="0"/>
      <w:spacing w:line="280" w:lineRule="atLeast"/>
      <w:ind w:left="940"/>
    </w:pPr>
  </w:style>
  <w:style w:type="paragraph" w:customStyle="1" w:styleId="p6">
    <w:name w:val="p6"/>
    <w:basedOn w:val="Normal"/>
    <w:rsid w:val="008204EB"/>
    <w:pPr>
      <w:widowControl w:val="0"/>
      <w:tabs>
        <w:tab w:val="left" w:pos="500"/>
        <w:tab w:val="left" w:pos="800"/>
      </w:tabs>
      <w:autoSpaceDE w:val="0"/>
      <w:autoSpaceDN w:val="0"/>
      <w:spacing w:line="280" w:lineRule="atLeast"/>
      <w:ind w:left="576" w:hanging="432"/>
    </w:pPr>
  </w:style>
  <w:style w:type="paragraph" w:customStyle="1" w:styleId="p10">
    <w:name w:val="p10"/>
    <w:basedOn w:val="Normal"/>
    <w:rsid w:val="008204EB"/>
    <w:pPr>
      <w:widowControl w:val="0"/>
      <w:tabs>
        <w:tab w:val="left" w:pos="720"/>
      </w:tabs>
      <w:autoSpaceDE w:val="0"/>
      <w:autoSpaceDN w:val="0"/>
      <w:spacing w:line="240" w:lineRule="atLeast"/>
    </w:pPr>
  </w:style>
  <w:style w:type="paragraph" w:styleId="ListParagraph">
    <w:name w:val="List Paragraph"/>
    <w:basedOn w:val="Normal"/>
    <w:uiPriority w:val="34"/>
    <w:qFormat/>
    <w:rsid w:val="00097CA6"/>
    <w:pPr>
      <w:ind w:left="720"/>
      <w:contextualSpacing/>
    </w:pPr>
  </w:style>
  <w:style w:type="paragraph" w:styleId="NormalWeb">
    <w:name w:val="Normal (Web)"/>
    <w:basedOn w:val="Normal"/>
    <w:uiPriority w:val="99"/>
    <w:unhideWhenUsed/>
    <w:rsid w:val="00097CA6"/>
    <w:pPr>
      <w:spacing w:before="100" w:beforeAutospacing="1" w:after="100" w:afterAutospacing="1"/>
    </w:pPr>
    <w:rPr>
      <w:lang w:val="en-US"/>
    </w:rPr>
  </w:style>
  <w:style w:type="character" w:customStyle="1" w:styleId="Heading2Char">
    <w:name w:val="Heading 2 Char"/>
    <w:basedOn w:val="DefaultParagraphFont"/>
    <w:link w:val="Heading2"/>
    <w:uiPriority w:val="9"/>
    <w:rsid w:val="00715DF4"/>
    <w:rPr>
      <w:rFonts w:asciiTheme="majorHAnsi" w:eastAsiaTheme="majorEastAsia" w:hAnsiTheme="majorHAnsi" w:cstheme="majorBidi"/>
      <w:b/>
      <w:bCs/>
      <w:color w:val="5B9BD5" w:themeColor="accent1"/>
      <w:sz w:val="26"/>
      <w:szCs w:val="26"/>
    </w:rPr>
  </w:style>
  <w:style w:type="paragraph" w:customStyle="1" w:styleId="Style2">
    <w:name w:val="Style2"/>
    <w:basedOn w:val="Heading2"/>
    <w:next w:val="Heading2"/>
    <w:rsid w:val="00715DF4"/>
    <w:pPr>
      <w:keepLines w:val="0"/>
      <w:spacing w:before="240" w:after="60"/>
    </w:pPr>
    <w:rPr>
      <w:rFonts w:ascii="Calibri" w:eastAsia="Times New Roman" w:hAnsi="Calibri" w:cs="Arial"/>
      <w:iCs/>
      <w:color w:val="auto"/>
      <w:sz w:val="28"/>
      <w:szCs w:val="28"/>
      <w:lang w:val="en-US"/>
    </w:rPr>
  </w:style>
  <w:style w:type="table" w:styleId="TableGrid">
    <w:name w:val="Table Grid"/>
    <w:basedOn w:val="TableNormal"/>
    <w:uiPriority w:val="59"/>
    <w:rsid w:val="00715D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Dawson</dc:creator>
  <cp:keywords/>
  <dc:description/>
  <cp:lastModifiedBy>Shane Donohue</cp:lastModifiedBy>
  <cp:revision>7</cp:revision>
  <dcterms:created xsi:type="dcterms:W3CDTF">2020-09-04T05:59:00Z</dcterms:created>
  <dcterms:modified xsi:type="dcterms:W3CDTF">2020-11-09T22:48:00Z</dcterms:modified>
</cp:coreProperties>
</file>